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800"/>
        <w:jc w:val="center"/>
      </w:pPr>
      <w:r>
        <w:rPr>
          <w:rFonts w:ascii="Arial" w:cs="Arial" w:eastAsia="Arial" w:hAnsi="Arial"/>
          <w:b/>
          <w:bCs/>
          <w:color w:val="1B4F72"/>
          <w:sz w:val="52"/>
          <w:szCs w:val="52"/>
        </w:rPr>
        <w:t xml:space="preserve">The Case for Local-Language Arduino Wrappers in Africa</w:t>
      </w:r>
    </w:p>
    <w:p>
      <w:pPr>
        <w:spacing w:after="480" w:before="80"/>
        <w:jc w:val="center"/>
      </w:pPr>
      <w:r>
        <w:rPr>
          <w:rFonts w:ascii="Arial" w:cs="Arial" w:eastAsia="Arial" w:hAnsi="Arial"/>
          <w:i/>
          <w:iCs/>
          <w:color w:val="2E86C1"/>
          <w:sz w:val="24"/>
          <w:szCs w:val="24"/>
        </w:rPr>
        <w:t xml:space="preserve">An Eigen Prize Submission by NeoXLang</w:t>
      </w:r>
    </w:p>
    <w:p>
      <w:pPr>
        <w:pBdr>
          <w:left w:val="single" w:color="1B4F72" w:sz="20" w:space="12"/>
        </w:pBdr>
        <w:shd w:fill="D6EAF8" w:val="clear"/>
        <w:spacing w:after="160" w:before="160"/>
        <w:ind w:left="500" w:right="500"/>
        <w:jc w:val="both"/>
      </w:pPr>
      <w:r>
        <w:rPr>
          <w:rFonts w:ascii="Arial" w:cs="Arial" w:eastAsia="Arial" w:hAnsi="Arial"/>
          <w:i/>
          <w:iCs/>
          <w:color w:val="1B4F72"/>
          <w:sz w:val="22"/>
          <w:szCs w:val="22"/>
        </w:rPr>
        <w:t xml:space="preserve">Arduino is the world’s most accessible hardware platform. Yet its programming interface speaks only one language: English. For 650 million Africans, that single fact is the biggest preventable barrier to hardware education on the continent. This document makes the case — technical, economic, demographic, and cultural — for building local-language wrappers that remove it.</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1. The Core Problem: English as the Invisible Barrier</w:t>
      </w:r>
    </w:p>
    <w:p>
      <w:pPr>
        <w:spacing w:after="160" w:before="100"/>
        <w:jc w:val="both"/>
      </w:pPr>
      <w:r>
        <w:rPr>
          <w:rFonts w:ascii="Arial" w:cs="Arial" w:eastAsia="Arial" w:hAnsi="Arial"/>
          <w:color w:val="1C1C1C"/>
          <w:sz w:val="22"/>
          <w:szCs w:val="22"/>
        </w:rPr>
        <w:t xml:space="preserve">Arduino is cheap, open-source, and available even in low-resource African contexts. Yet its programming interface is locked entirely in English. For the roughly 650 million Africans whose first language is not English — speakers of Swahili, Yoruba, Hausa, Amharic, Twi, Zulu, and hundreds of other languages — learning Arduino means mastering two things simultaneously: a new cognitive discipline and a foreign language. This double burden is the biggest preventable barrier in African hardware education today.</w:t>
      </w:r>
    </w:p>
    <w:p>
      <w:pPr>
        <w:spacing w:after="160" w:before="100"/>
        <w:jc w:val="both"/>
      </w:pPr>
      <w:r>
        <w:rPr>
          <w:rFonts w:ascii="Arial" w:cs="Arial" w:eastAsia="Arial" w:hAnsi="Arial"/>
          <w:color w:val="1C1C1C"/>
          <w:sz w:val="22"/>
          <w:szCs w:val="22"/>
        </w:rPr>
        <w:t xml:space="preserve">A local-language Arduino wrapper is not a new language or radical redesign. It is a thin translation and abstraction layer over standard Arduino C++. It does two things:</w:t>
      </w:r>
    </w:p>
    <w:p>
      <w:pPr>
        <w:pStyle w:val="ListParagraph"/>
        <w:numPr>
          <w:ilvl w:val="0"/>
          <w:numId w:val="2"/>
        </w:numPr>
        <w:spacing w:after="60" w:before="60"/>
      </w:pPr>
      <w:r>
        <w:rPr>
          <w:rFonts w:ascii="Arial" w:cs="Arial" w:eastAsia="Arial" w:hAnsi="Arial"/>
          <w:color w:val="1C1C1C"/>
          <w:sz w:val="22"/>
          <w:szCs w:val="22"/>
        </w:rPr>
        <w:t xml:space="preserve">Keyword translation — function names, control structures, and built-in commands are renamed into the target language. void setup() becomes anza() in Swahili (“begin”); digitalWrite() becomes andika_nambari(); Serial.print() becomes chapisha() (“print”). These compile back to identical C++ — the microcontroller never knows the difference.</w:t>
      </w:r>
    </w:p>
    <w:p>
      <w:pPr>
        <w:pStyle w:val="ListParagraph"/>
        <w:numPr>
          <w:ilvl w:val="0"/>
          <w:numId w:val="2"/>
        </w:numPr>
        <w:spacing w:after="60" w:before="60"/>
      </w:pPr>
      <w:r>
        <w:rPr>
          <w:rFonts w:ascii="Arial" w:cs="Arial" w:eastAsia="Arial" w:hAnsi="Arial"/>
          <w:color w:val="1C1C1C"/>
          <w:sz w:val="22"/>
          <w:szCs w:val="22"/>
        </w:rPr>
        <w:t xml:space="preserve">Localised error messages and documentation — when a learner sees “expected ‘;’ before ‘}’” in English, the barrier is translation. Translated error messages and vernacular-authored reference docs turn that wall into a window.</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2. Why This Is Technically Straightforward</w:t>
      </w:r>
    </w:p>
    <w:p>
      <w:pPr>
        <w:spacing w:after="160" w:before="100"/>
        <w:jc w:val="both"/>
      </w:pPr>
      <w:r>
        <w:rPr>
          <w:rFonts w:ascii="Arial" w:cs="Arial" w:eastAsia="Arial" w:hAnsi="Arial"/>
          <w:color w:val="1C1C1C"/>
          <w:sz w:val="22"/>
          <w:szCs w:val="22"/>
        </w:rPr>
        <w:t xml:space="preserve">The engineering barrier is genuinely low. Arduino already has a C preprocessor, so keyword renaming is done with simple #define macros — one line per keyword. A working proof-of-concept Swahili wrapper could be built in a weekend:</w:t>
      </w:r>
    </w:p>
    <w:p>
      <w:pPr>
        <w:spacing w:after="80" w:before="80"/>
        <w:ind w:left="720"/>
      </w:pPr>
      <w:r>
        <w:rPr>
          <w:rFonts w:ascii="Courier New" w:cs="Courier New" w:eastAsia="Courier New" w:hAnsi="Courier New"/>
          <w:color w:val="2C3E50"/>
          <w:sz w:val="20"/>
          <w:szCs w:val="20"/>
        </w:rPr>
        <w:t xml:space="preserve">#define anza()        setup()</w:t>
      </w:r>
    </w:p>
    <w:p>
      <w:pPr>
        <w:spacing w:after="80" w:before="80"/>
        <w:ind w:left="720"/>
      </w:pPr>
      <w:r>
        <w:rPr>
          <w:rFonts w:ascii="Courier New" w:cs="Courier New" w:eastAsia="Courier New" w:hAnsi="Courier New"/>
          <w:color w:val="2C3E50"/>
          <w:sz w:val="20"/>
          <w:szCs w:val="20"/>
        </w:rPr>
        <w:t xml:space="preserve">#define chapisha(x)   Serial.print(x)</w:t>
      </w:r>
    </w:p>
    <w:p>
      <w:pPr>
        <w:spacing w:after="80" w:before="80"/>
        <w:ind w:left="720"/>
      </w:pPr>
      <w:r>
        <w:rPr>
          <w:rFonts w:ascii="Courier New" w:cs="Courier New" w:eastAsia="Courier New" w:hAnsi="Courier New"/>
          <w:color w:val="2C3E50"/>
          <w:sz w:val="20"/>
          <w:szCs w:val="20"/>
        </w:rPr>
        <w:t xml:space="preserve">#define andika_nambari(pin, val) digitalWrite(pin, val)</w:t>
      </w:r>
    </w:p>
    <w:p>
      <w:pPr>
        <w:spacing w:after="160" w:before="100"/>
        <w:jc w:val="both"/>
      </w:pPr>
      <w:r>
        <w:rPr>
          <w:rFonts w:ascii="Arial" w:cs="Arial" w:eastAsia="Arial" w:hAnsi="Arial"/>
          <w:color w:val="1C1C1C"/>
          <w:sz w:val="22"/>
          <w:szCs w:val="22"/>
        </w:rPr>
        <w:t xml:space="preserve">The much harder — and more valuable — work is community-driven: agreeing on terminology, translating documentation, and building teacher-friendly resources. This is not a fragile one-off hack. It is a replicable pattern that any language community can fork with modest effort once the architecture is proven.</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3. Precedent: Other Projects Show This Works</w:t>
      </w:r>
    </w:p>
    <w:p>
      <w:pPr>
        <w:spacing w:after="160" w:before="100"/>
        <w:jc w:val="both"/>
      </w:pPr>
      <w:r>
        <w:rPr>
          <w:rFonts w:ascii="Arial" w:cs="Arial" w:eastAsia="Arial" w:hAnsi="Arial"/>
          <w:color w:val="1C1C1C"/>
          <w:sz w:val="22"/>
          <w:szCs w:val="22"/>
        </w:rPr>
        <w:t xml:space="preserve">Scratch, MIT’s visual programming environment, supports over 70 interface languages and has seen dramatically higher uptake in schools where the UI matches the local instruction language. Blockly and mBlock reduce English friction through visual metaphors and are widely used precisely where English is not the medium of instruction.</w:t>
      </w:r>
    </w:p>
    <w:p>
      <w:pPr>
        <w:spacing w:after="160" w:before="100"/>
        <w:jc w:val="both"/>
      </w:pPr>
      <w:r>
        <w:rPr>
          <w:rFonts w:ascii="Arial" w:cs="Arial" w:eastAsia="Arial" w:hAnsi="Arial"/>
          <w:color w:val="1C1C1C"/>
          <w:sz w:val="22"/>
          <w:szCs w:val="22"/>
        </w:rPr>
        <w:t xml:space="preserve">Closer to home, Kiswahili-medium computing curricula in East Africa and Ghanaian Twi-language CS pilots consistently show faster concept acquisition when instruction matches the language of thought. Nuru — a Swahili-based programming language plus computational-thinking curriculum — demonstrates that local-language programming significantly boosts engagement. A local-language Arduino wrapper is the natural physical-world extension: Nuru for on-screen logic; local-language Arduino for on-board hardware.</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4. Sovereignty Over Tools and Cultural Legitimacy</w:t>
      </w:r>
    </w:p>
    <w:p>
      <w:pPr>
        <w:spacing w:after="160" w:before="100"/>
        <w:jc w:val="both"/>
      </w:pPr>
      <w:r>
        <w:rPr>
          <w:rFonts w:ascii="Arial" w:cs="Arial" w:eastAsia="Arial" w:hAnsi="Arial"/>
          <w:color w:val="1C1C1C"/>
          <w:sz w:val="22"/>
          <w:szCs w:val="22"/>
        </w:rPr>
        <w:t xml:space="preserve">Beyond pedagogy, there is a deeper argument about ownership. When the core tools of technology are available only in European languages, the implicit message is that technology belongs to those language cultures. African students absorbing that message face a psychological activation cost before they can see themselves as creators, not just consumers, of technology.</w:t>
      </w:r>
    </w:p>
    <w:p>
      <w:pPr>
        <w:pBdr>
          <w:left w:val="single" w:color="1B4F72" w:sz="20" w:space="12"/>
        </w:pBdr>
        <w:shd w:fill="D6EAF8" w:val="clear"/>
        <w:spacing w:after="160" w:before="160"/>
        <w:ind w:left="500" w:right="500"/>
        <w:jc w:val="both"/>
      </w:pPr>
      <w:r>
        <w:rPr>
          <w:rFonts w:ascii="Arial" w:cs="Arial" w:eastAsia="Arial" w:hAnsi="Arial"/>
          <w:i/>
          <w:iCs/>
          <w:color w:val="1B4F72"/>
          <w:sz w:val="22"/>
          <w:szCs w:val="22"/>
        </w:rPr>
        <w:t xml:space="preserve">A Yoruba-language Arduino wrapper is not merely a teaching convenience. It is a statement that Yoruba-speaking engineers are full participants in the global maker movement — and that the tools of that movement can be owned, maintained, and extended by African communities in African languages.</w:t>
      </w:r>
    </w:p>
    <w:p>
      <w:pPr>
        <w:spacing w:after="160" w:before="100"/>
        <w:jc w:val="both"/>
      </w:pPr>
      <w:r>
        <w:rPr>
          <w:rFonts w:ascii="Arial" w:cs="Arial" w:eastAsia="Arial" w:hAnsi="Arial"/>
          <w:color w:val="1C1C1C"/>
          <w:sz w:val="22"/>
          <w:szCs w:val="22"/>
        </w:rPr>
        <w:t xml:space="preserve">This de-colonises the entry point to hardware, making microcontrollers feel like tools that belong to the community — not to “expats” or English-speaking elites.</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5. The Youth Bulge: Africa Cannot Afford to Wait for English</w:t>
      </w:r>
    </w:p>
    <w:p>
      <w:pPr>
        <w:spacing w:after="160" w:before="100"/>
        <w:jc w:val="both"/>
      </w:pPr>
      <w:r>
        <w:rPr>
          <w:rFonts w:ascii="Arial" w:cs="Arial" w:eastAsia="Arial" w:hAnsi="Arial"/>
          <w:color w:val="1C1C1C"/>
          <w:sz w:val="22"/>
          <w:szCs w:val="22"/>
        </w:rPr>
        <w:t xml:space="preserve">Africa is living through the most significant demographic event in human history. By 2050, the continent will be home to roughly 1.2 billion people under 25 — more young people than any other region on earth. They are entering the labour market right now, into economies where formal employment is scarce and the digital-skills gap is widening every year.</w:t>
      </w:r>
    </w:p>
    <w:p>
      <w:pPr>
        <w:spacing w:after="160" w:before="100"/>
        <w:jc w:val="both"/>
      </w:pPr>
      <w:r>
        <w:rPr>
          <w:rFonts w:ascii="Arial" w:cs="Arial" w:eastAsia="Arial" w:hAnsi="Arial"/>
          <w:color w:val="1C1C1C"/>
          <w:sz w:val="22"/>
          <w:szCs w:val="22"/>
        </w:rPr>
        <w:t xml:space="preserve">The conventional answer — “improve English education and technological access will follow” — is not wrong, but it is catastrophically slow. Achieving functional English proficiency to parse programming documentation takes, conservatively, five to ten years of sustained instruction. Africa does not have that runway. The youth are here now.</w:t>
      </w:r>
    </w:p>
    <w:p>
      <w:pPr>
        <w:pBdr>
          <w:left w:val="single" w:color="1B4F72" w:sz="20" w:space="12"/>
        </w:pBdr>
        <w:shd w:fill="D6EAF8" w:val="clear"/>
        <w:spacing w:after="160" w:before="160"/>
        <w:ind w:left="500" w:right="500"/>
        <w:jc w:val="both"/>
      </w:pPr>
      <w:r>
        <w:rPr>
          <w:rFonts w:ascii="Arial" w:cs="Arial" w:eastAsia="Arial" w:hAnsi="Arial"/>
          <w:i/>
          <w:iCs/>
          <w:color w:val="1B4F72"/>
          <w:sz w:val="22"/>
          <w:szCs w:val="22"/>
        </w:rPr>
        <w:t xml:space="preserve">Teaching programming in the language a young person already speaks fluently compresses that runway dramatically. A local-language Arduino wrapper is not a consolation prize for those who haven’t yet learned English. It is a fast lane for the generation that cannot afford to wait.</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6. From Technicians to Programmers: Unlocking Existing Talent</w:t>
      </w:r>
    </w:p>
    <w:p>
      <w:pPr>
        <w:spacing w:after="160" w:before="100"/>
        <w:jc w:val="both"/>
      </w:pPr>
      <w:r>
        <w:rPr>
          <w:rFonts w:ascii="Arial" w:cs="Arial" w:eastAsia="Arial" w:hAnsi="Arial"/>
          <w:color w:val="1C1C1C"/>
          <w:sz w:val="22"/>
          <w:szCs w:val="22"/>
        </w:rPr>
        <w:t xml:space="preserve">Walk into any mid-sized African city and you will find a thriving ecosystem of electronics technicians — skilled, curious people who repair phones, diagnose circuit boards, and solder connections with sophistication that would impress any engineer. They have learned by doing, often with no formal education beyond secondary school.</w:t>
      </w:r>
    </w:p>
    <w:p>
      <w:pPr>
        <w:spacing w:after="160" w:before="100"/>
        <w:jc w:val="both"/>
      </w:pPr>
      <w:r>
        <w:rPr>
          <w:rFonts w:ascii="Arial" w:cs="Arial" w:eastAsia="Arial" w:hAnsi="Arial"/>
          <w:color w:val="1C1C1C"/>
          <w:sz w:val="22"/>
          <w:szCs w:val="22"/>
        </w:rPr>
        <w:t xml:space="preserve">But there is a ceiling, and it is a hard one. Programming — firmware, embedded code, the logic that makes hardware do something beyond what it was factory-set to do — is locked behind English-only interfaces. These technicians can replace the brain; they cannot rewrite it. They can fix what was made elsewhere; they cannot make something new.</w:t>
      </w:r>
    </w:p>
    <w:p>
      <w:pPr>
        <w:spacing w:after="160" w:before="100"/>
        <w:jc w:val="both"/>
      </w:pPr>
      <w:r>
        <w:rPr>
          <w:rFonts w:ascii="Arial" w:cs="Arial" w:eastAsia="Arial" w:hAnsi="Arial"/>
          <w:color w:val="1C1C1C"/>
          <w:sz w:val="22"/>
          <w:szCs w:val="22"/>
        </w:rPr>
        <w:t xml:space="preserve">The economic difference is enormous. A phone-repair technician typically earns subsistence-level income. An embedded firmware developer commands a middle-class salary. The local-language Arduino wrapper is, for this population, the most direct possible intervention: the only thing standing between them and the next level of their career is a programming interface in a language they do not think in. Remove that barrier, and a continent’s worth of repair shops become R&amp;D studios.</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7. Teacher Capacity and Classroom-Scale Impact</w:t>
      </w:r>
    </w:p>
    <w:p>
      <w:pPr>
        <w:spacing w:after="160" w:before="100"/>
        <w:jc w:val="both"/>
      </w:pPr>
      <w:r>
        <w:rPr>
          <w:rFonts w:ascii="Arial" w:cs="Arial" w:eastAsia="Arial" w:hAnsi="Arial"/>
          <w:color w:val="1C1C1C"/>
          <w:sz w:val="22"/>
          <w:szCs w:val="22"/>
        </w:rPr>
        <w:t xml:space="preserve">Most African secondary-level teachers are not fluent enough in English to comfortably parse technical documentation or explain complex syntax. A local-language Arduino wrapper effectively becomes a teacher-support layer: it reduces prep time, lowers cognitive load, and makes lesson planning more confident.</w:t>
      </w:r>
    </w:p>
    <w:p>
      <w:pPr>
        <w:spacing w:after="160" w:before="100"/>
        <w:jc w:val="both"/>
      </w:pPr>
      <w:r>
        <w:rPr>
          <w:rFonts w:ascii="Arial" w:cs="Arial" w:eastAsia="Arial" w:hAnsi="Arial"/>
          <w:color w:val="1C1C1C"/>
          <w:sz w:val="22"/>
          <w:szCs w:val="22"/>
        </w:rPr>
        <w:t xml:space="preserve">This is a multiplier on the education budget. One open-source Arduino wrapper in one language can be reused across hundreds of schools, labs, and makerspaces — cheaper than a single year-long English-intensive bootcamp, yet sustained for years with minimal maintenance. Instead of upskilling 150,000 teachers in English, you upgrade the environment they teach in.</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8. Bridging Formal Schooling and Informal Tinkering</w:t>
      </w:r>
    </w:p>
    <w:p>
      <w:pPr>
        <w:spacing w:after="160" w:before="100"/>
        <w:jc w:val="both"/>
      </w:pPr>
      <w:r>
        <w:rPr>
          <w:rFonts w:ascii="Arial" w:cs="Arial" w:eastAsia="Arial" w:hAnsi="Arial"/>
          <w:color w:val="1C1C1C"/>
          <w:sz w:val="22"/>
          <w:szCs w:val="22"/>
        </w:rPr>
        <w:t xml:space="preserve">Hundreds of thousands of young Africans learn electronics in informal repair spaces — boda-boda shops, phone-fix stalls, street-side electronics markets — but almost never encounter code. A local-language Arduino wrapper is the missing bridge between these informal hubs and structured programming.</w:t>
      </w:r>
    </w:p>
    <w:p>
      <w:pPr>
        <w:spacing w:after="160" w:before="100"/>
        <w:jc w:val="both"/>
      </w:pPr>
      <w:r>
        <w:rPr>
          <w:rFonts w:ascii="Arial" w:cs="Arial" w:eastAsia="Arial" w:hAnsi="Arial"/>
          <w:color w:val="1C1C1C"/>
          <w:sz w:val="22"/>
          <w:szCs w:val="22"/>
        </w:rPr>
        <w:t xml:space="preserve">It turns informal tinkering into a legitimate pathway into formal STEM careers, aligned with national policies on digital skills and entrepreneurship — and with the broader movement of informal-to-formal STEM integration being woven into national curricula across Africa.</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9. Gender and Rural Inclusion</w:t>
      </w:r>
    </w:p>
    <w:p>
      <w:pPr>
        <w:spacing w:after="160" w:before="100"/>
        <w:jc w:val="both"/>
      </w:pPr>
      <w:r>
        <w:rPr>
          <w:rFonts w:ascii="Arial" w:cs="Arial" w:eastAsia="Arial" w:hAnsi="Arial"/>
          <w:color w:val="1C1C1C"/>
          <w:sz w:val="22"/>
          <w:szCs w:val="22"/>
        </w:rPr>
        <w:t xml:space="preserve">Girls and rural learners are disproportionately affected by English-only technical interfaces. When concepts are taught in a foreign language, cognitive load increases and the sense of “belonging” in the classroom decreases. Using local languages in STEM education reduces the double burden of language-plus-technical-content and makes labs feel less “foreign” and more culturally familiar.</w:t>
      </w:r>
    </w:p>
    <w:p>
      <w:pPr>
        <w:spacing w:after="160" w:before="100"/>
        <w:jc w:val="both"/>
      </w:pPr>
      <w:r>
        <w:rPr>
          <w:rFonts w:ascii="Arial" w:cs="Arial" w:eastAsia="Arial" w:hAnsi="Arial"/>
          <w:color w:val="1C1C1C"/>
          <w:sz w:val="22"/>
          <w:szCs w:val="22"/>
        </w:rPr>
        <w:t xml:space="preserve">Positioning local-language Arduino as a gender- and rural-inclusion strategy speaks directly to policymakers and donors focused on equity. It addresses the “hidden cultural tax” that keeps many girls and rural students out of hardware and programming paths.</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10. Natural Language Is the New Programming — And Africa Is Missing the Vocabulary</w:t>
      </w:r>
    </w:p>
    <w:p>
      <w:pPr>
        <w:spacing w:after="160" w:before="100"/>
        <w:jc w:val="both"/>
      </w:pPr>
      <w:r>
        <w:rPr>
          <w:rFonts w:ascii="Arial" w:cs="Arial" w:eastAsia="Arial" w:hAnsi="Arial"/>
          <w:color w:val="1C1C1C"/>
          <w:sz w:val="22"/>
          <w:szCs w:val="22"/>
        </w:rPr>
        <w:t xml:space="preserve">The most important shift in technology right now is that programming is becoming conversational. Tools like GitHub Copilot, ChatGPT, and Claude mean that the person who can describe their intent clearly — in their language, precisely, with domain-specific vocabulary — is the person who can build things.</w:t>
      </w:r>
    </w:p>
    <w:p>
      <w:pPr>
        <w:spacing w:after="160" w:before="100"/>
        <w:jc w:val="both"/>
      </w:pPr>
      <w:r>
        <w:rPr>
          <w:rFonts w:ascii="Arial" w:cs="Arial" w:eastAsia="Arial" w:hAnsi="Arial"/>
          <w:color w:val="1C1C1C"/>
          <w:sz w:val="22"/>
          <w:szCs w:val="22"/>
        </w:rPr>
        <w:t xml:space="preserve">This should be Africa’s moment. But there is a structural problem: African languages currently lack the technical vocabulary to participate in this AI-powered future. There is no standardised Swahili word for “loop”. There is no agreed Yoruba term for “debug”, “sensor”, or “compile”. When an African student tries to prompt an AI in Hausa to help build an irrigation sensor, they must either codeswitch into English — losing the fluency of thinking in their mother tongue — or invent vocabulary on the fly, creating fragmentation.</w:t>
      </w:r>
    </w:p>
    <w:p>
      <w:pPr>
        <w:pBdr>
          <w:left w:val="single" w:color="1B4F72" w:sz="20" w:space="12"/>
        </w:pBdr>
        <w:shd w:fill="D6EAF8" w:val="clear"/>
        <w:spacing w:after="160" w:before="160"/>
        <w:ind w:left="500" w:right="500"/>
        <w:jc w:val="both"/>
      </w:pPr>
      <w:r>
        <w:rPr>
          <w:rFonts w:ascii="Arial" w:cs="Arial" w:eastAsia="Arial" w:hAnsi="Arial"/>
          <w:i/>
          <w:iCs/>
          <w:color w:val="1B4F72"/>
          <w:sz w:val="22"/>
          <w:szCs w:val="22"/>
        </w:rPr>
        <w:t xml:space="preserve">Every time a community agrees that andika_nambari() is the Swahili equivalent of digitalWrite(), they are making a decision about the technical future of their language. Multiplied across thousands of students and teachers, this creates a living corpus of African technical vocabulary — training-data infrastructure for future African-language AI models.</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11. Asia Grew Their Languages to Meet Technology — Africa Can Do the Same</w:t>
      </w:r>
    </w:p>
    <w:p>
      <w:pPr>
        <w:spacing w:after="160" w:before="100"/>
        <w:jc w:val="both"/>
      </w:pPr>
      <w:r>
        <w:rPr>
          <w:rFonts w:ascii="Arial" w:cs="Arial" w:eastAsia="Arial" w:hAnsi="Arial"/>
          <w:color w:val="1C1C1C"/>
          <w:sz w:val="22"/>
          <w:szCs w:val="22"/>
        </w:rPr>
        <w:t xml:space="preserve">The objection sometimes raised against local-language programming is that technical vocabulary is inherently English, and learners must eventually meet that reality. Asia disproved this decisively — not by ignoring English, but by doing the work of language expansion first.</w:t>
      </w:r>
    </w:p>
    <w:p>
      <w:pPr>
        <w:spacing w:after="160" w:before="100"/>
        <w:jc w:val="both"/>
      </w:pPr>
      <w:r>
        <w:rPr>
          <w:rFonts w:ascii="Arial" w:cs="Arial" w:eastAsia="Arial" w:hAnsi="Arial"/>
          <w:color w:val="1C1C1C"/>
          <w:sz w:val="22"/>
          <w:szCs w:val="22"/>
        </w:rPr>
        <w:t xml:space="preserve">Japan developed katakana equivalents (konpyuuta, sofutowea) that allow engineers to think and reason in Japanese before switching to English for international collaboration. China preferred semantic translation: ruanjian (“soft article”) for software; biancheng (“weave-instruction”) for programming. These were deliberate policy choices that Chinese would be a full participant in the technological future, not a visitor to it. Korea and India made parallel investments.</w:t>
      </w:r>
    </w:p>
    <w:p>
      <w:pPr>
        <w:spacing w:after="160" w:before="100"/>
        <w:jc w:val="both"/>
      </w:pPr>
      <w:r>
        <w:rPr>
          <w:rFonts w:ascii="Arial" w:cs="Arial" w:eastAsia="Arial" w:hAnsi="Arial"/>
          <w:color w:val="1C1C1C"/>
          <w:sz w:val="22"/>
          <w:szCs w:val="22"/>
        </w:rPr>
        <w:t xml:space="preserve">The lesson is not that Africa should copy Asia’s exact approach — Swahili, Yoruba, and Amharic have different morphological structures and community-governance models. But the principle holds: the choice to build technical vocabulary in your language is a policy choice, not a linguistic impossibility. The Arduino wrapper project is a practical, affordable, scalable way for African language communities to start making it — one keyword, one agreed translation, one classroom at a time.</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12. Raising Computational Thinking for the Ordinary Person</w:t>
      </w:r>
    </w:p>
    <w:p>
      <w:pPr>
        <w:spacing w:after="160" w:before="100"/>
        <w:jc w:val="both"/>
      </w:pPr>
      <w:r>
        <w:rPr>
          <w:rFonts w:ascii="Arial" w:cs="Arial" w:eastAsia="Arial" w:hAnsi="Arial"/>
          <w:color w:val="1C1C1C"/>
          <w:sz w:val="22"/>
          <w:szCs w:val="22"/>
        </w:rPr>
        <w:t xml:space="preserve">The goal of teaching programming is not to produce programmers. That is a valuable side effect. The deeper purpose is broader: it raises the quality of abstract reasoning across an entire society.</w:t>
      </w:r>
    </w:p>
    <w:p>
      <w:pPr>
        <w:spacing w:after="160" w:before="100"/>
        <w:jc w:val="both"/>
      </w:pPr>
      <w:r>
        <w:rPr>
          <w:rFonts w:ascii="Arial" w:cs="Arial" w:eastAsia="Arial" w:hAnsi="Arial"/>
          <w:color w:val="1C1C1C"/>
          <w:sz w:val="22"/>
          <w:szCs w:val="22"/>
        </w:rPr>
        <w:t xml:space="preserve">Computational thinking — breaking a problem into steps, thinking in conditions, tracing cause and effect, modelling a system before acting on it — is not a specialist skill. It is a fundamental cognitive tool, as general-purpose as literacy, and most transformative when it reaches farmers, traders, health workers, local officials, and parents.</w:t>
      </w:r>
    </w:p>
    <w:p>
      <w:pPr>
        <w:spacing w:after="160" w:before="100"/>
        <w:jc w:val="both"/>
      </w:pPr>
      <w:r>
        <w:rPr>
          <w:rFonts w:ascii="Arial" w:cs="Arial" w:eastAsia="Arial" w:hAnsi="Arial"/>
          <w:color w:val="1C1C1C"/>
          <w:sz w:val="22"/>
          <w:szCs w:val="22"/>
        </w:rPr>
        <w:t xml:space="preserve">When a Yoruba-speaking farmer learns about sequencing and conditionals through an analogy drawn from planting seasons, explained in Yoruba, using hardware she can hold in her hands, the concept lands at a depth the same lesson in English never reaches. She may never write a line of code. But she will budget differently, plan differently, and negotiate differently — because the underlying logical structures of computational thinking have become part of how she models the world.</w:t>
      </w:r>
    </w:p>
    <w:p>
      <w:pPr>
        <w:pBdr>
          <w:left w:val="single" w:color="1B4F72" w:sz="20" w:space="12"/>
        </w:pBdr>
        <w:shd w:fill="D6EAF8" w:val="clear"/>
        <w:spacing w:after="160" w:before="160"/>
        <w:ind w:left="500" w:right="500"/>
        <w:jc w:val="both"/>
      </w:pPr>
      <w:r>
        <w:rPr>
          <w:rFonts w:ascii="Arial" w:cs="Arial" w:eastAsia="Arial" w:hAnsi="Arial"/>
          <w:i/>
          <w:iCs/>
          <w:color w:val="1B4F72"/>
          <w:sz w:val="22"/>
          <w:szCs w:val="22"/>
        </w:rPr>
        <w:t xml:space="preserve">A continent where computational thinking is widespread — not just among graduates but woven into the cognitive culture of ordinary life — is a continent that innovates faster, governs better, wastes less, and builds more durable institutions.</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13. Policy, Data Sovereignty, and Alignment with National Goals</w:t>
      </w:r>
    </w:p>
    <w:p>
      <w:pPr>
        <w:spacing w:after="160" w:before="100"/>
        <w:jc w:val="both"/>
      </w:pPr>
      <w:r>
        <w:rPr>
          <w:rFonts w:ascii="Arial" w:cs="Arial" w:eastAsia="Arial" w:hAnsi="Arial"/>
          <w:color w:val="1C1C1C"/>
          <w:sz w:val="22"/>
          <w:szCs w:val="22"/>
        </w:rPr>
        <w:t xml:space="preserve">Many African governments now have explicit STEM, digital-skills, and ICT-innovation policies emphasising “digital transformation” and “innovation ecosystems”. These policies are hard to implement at scale because of the English barrier. A local-language Arduino wrapper can be positioned as:</w:t>
      </w:r>
    </w:p>
    <w:p>
      <w:pPr>
        <w:pStyle w:val="ListParagraph"/>
        <w:numPr>
          <w:ilvl w:val="0"/>
          <w:numId w:val="2"/>
        </w:numPr>
        <w:spacing w:after="60" w:before="60"/>
      </w:pPr>
      <w:r>
        <w:rPr>
          <w:rFonts w:ascii="Arial" w:cs="Arial" w:eastAsia="Arial" w:hAnsi="Arial"/>
          <w:color w:val="1C1C1C"/>
          <w:sz w:val="22"/>
          <w:szCs w:val="22"/>
        </w:rPr>
        <w:t xml:space="preserve">A practical, low-cost tool to achieve existing policy goals (nationwide computational thinking, local innovation, youth-skills development).</w:t>
      </w:r>
    </w:p>
    <w:p>
      <w:pPr>
        <w:pStyle w:val="ListParagraph"/>
        <w:numPr>
          <w:ilvl w:val="0"/>
          <w:numId w:val="2"/>
        </w:numPr>
        <w:spacing w:after="60" w:before="60"/>
      </w:pPr>
      <w:r>
        <w:rPr>
          <w:rFonts w:ascii="Arial" w:cs="Arial" w:eastAsia="Arial" w:hAnsi="Arial"/>
          <w:color w:val="1C1C1C"/>
          <w:sz w:val="22"/>
          <w:szCs w:val="22"/>
        </w:rPr>
        <w:t xml:space="preserve">An early-stage infrastructure project for African-language data sovereignty, feeding vocabulary and usage patterns into future African-language AI models and tools.</w:t>
      </w:r>
    </w:p>
    <w:p>
      <w:pPr>
        <w:pStyle w:val="ListParagraph"/>
        <w:numPr>
          <w:ilvl w:val="0"/>
          <w:numId w:val="2"/>
        </w:numPr>
        <w:spacing w:after="60" w:before="60"/>
      </w:pPr>
      <w:r>
        <w:rPr>
          <w:rFonts w:ascii="Arial" w:cs="Arial" w:eastAsia="Arial" w:hAnsi="Arial"/>
          <w:color w:val="1C1C1C"/>
          <w:sz w:val="22"/>
          <w:szCs w:val="22"/>
        </w:rPr>
        <w:t xml:space="preserve">A classroom-ready compliance item for ministries wanting to demonstrate local-language STEM integration without rebuilding the entire curriculum.</w:t>
      </w:r>
    </w:p>
    <w:p>
      <w:pPr>
        <w:spacing w:after="160" w:before="100"/>
        <w:jc w:val="both"/>
      </w:pPr>
      <w:r>
        <w:rPr>
          <w:rFonts w:ascii="Arial" w:cs="Arial" w:eastAsia="Arial" w:hAnsi="Arial"/>
          <w:color w:val="1C1C1C"/>
          <w:sz w:val="22"/>
          <w:szCs w:val="22"/>
        </w:rPr>
        <w:t xml:space="preserve">The vocabulary and usage patterns it generates feed directly into future African-language LLMs and voice assistants — making the project not just education infrastructure, but AI infrastructure.</w:t>
      </w:r>
    </w:p>
    <w:p>
      <w:pPr>
        <w:spacing w:after="80" w:before="80"/>
      </w:pPr>
      <w:r>
        <w:t xml:space="preserve"/>
      </w:r>
    </w:p>
    <w:p>
      <w:pPr>
        <w:pStyle w:val="Heading1"/>
        <w:pBdr>
          <w:bottom w:val="single" w:color="2E86C1" w:sz="8" w:space="6"/>
        </w:pBdr>
        <w:spacing w:after="160" w:before="400"/>
      </w:pPr>
      <w:r>
        <w:rPr>
          <w:rFonts w:ascii="Arial" w:cs="Arial" w:eastAsia="Arial" w:hAnsi="Arial"/>
          <w:b/>
          <w:bCs/>
          <w:color w:val="1B4F72"/>
          <w:sz w:val="36"/>
          <w:szCs w:val="36"/>
        </w:rPr>
        <w:t xml:space="preserve">14. The Practical Roadmap</w:t>
      </w:r>
    </w:p>
    <w:p>
      <w:pPr>
        <w:spacing w:after="160" w:before="100"/>
        <w:jc w:val="both"/>
      </w:pPr>
      <w:r>
        <w:rPr>
          <w:rFonts w:ascii="Arial" w:cs="Arial" w:eastAsia="Arial" w:hAnsi="Arial"/>
          <w:color w:val="1C1C1C"/>
          <w:sz w:val="22"/>
          <w:szCs w:val="22"/>
        </w:rPr>
        <w:t xml:space="preserve">Below is the strongest version of this project as a phased, low-cost programme:</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BDC3C7" w:sz="4"/>
              <w:left w:val="single" w:color="BDC3C7" w:sz="4"/>
              <w:bottom w:val="single" w:color="BDC3C7" w:sz="4"/>
              <w:right w:val="single" w:color="BDC3C7" w:sz="4"/>
            </w:tcBorders>
            <w:shd w:fill="1B4F72" w:val="clear"/>
            <w:tcMar>
              <w:top w:type="dxa" w:w="100"/>
              <w:left w:type="dxa" w:w="140"/>
              <w:bottom w:type="dxa" w:w="100"/>
              <w:right w:type="dxa" w:w="140"/>
            </w:tcMar>
          </w:tcPr>
          <w:p>
            <w:r>
              <w:rPr>
                <w:rFonts w:ascii="Arial" w:cs="Arial" w:eastAsia="Arial" w:hAnsi="Arial"/>
                <w:b/>
                <w:bCs/>
                <w:color w:val="FFFFFF"/>
                <w:sz w:val="20"/>
                <w:szCs w:val="20"/>
              </w:rPr>
              <w:t xml:space="preserve">Phase</w:t>
            </w:r>
          </w:p>
        </w:tc>
        <w:tc>
          <w:tcPr>
            <w:tcW w:type="dxa" w:w="3120"/>
            <w:tcBorders>
              <w:top w:val="single" w:color="BDC3C7" w:sz="4"/>
              <w:left w:val="single" w:color="BDC3C7" w:sz="4"/>
              <w:bottom w:val="single" w:color="BDC3C7" w:sz="4"/>
              <w:right w:val="single" w:color="BDC3C7" w:sz="4"/>
            </w:tcBorders>
            <w:shd w:fill="1B4F72" w:val="clear"/>
            <w:tcMar>
              <w:top w:type="dxa" w:w="100"/>
              <w:left w:type="dxa" w:w="140"/>
              <w:bottom w:type="dxa" w:w="100"/>
              <w:right w:type="dxa" w:w="140"/>
            </w:tcMar>
          </w:tcPr>
          <w:p>
            <w:r>
              <w:rPr>
                <w:rFonts w:ascii="Arial" w:cs="Arial" w:eastAsia="Arial" w:hAnsi="Arial"/>
                <w:b/>
                <w:bCs/>
                <w:color w:val="FFFFFF"/>
                <w:sz w:val="20"/>
                <w:szCs w:val="20"/>
              </w:rPr>
              <w:t xml:space="preserve">Action</w:t>
            </w:r>
          </w:p>
        </w:tc>
        <w:tc>
          <w:tcPr>
            <w:tcW w:type="dxa" w:w="3120"/>
            <w:tcBorders>
              <w:top w:val="single" w:color="BDC3C7" w:sz="4"/>
              <w:left w:val="single" w:color="BDC3C7" w:sz="4"/>
              <w:bottom w:val="single" w:color="BDC3C7" w:sz="4"/>
              <w:right w:val="single" w:color="BDC3C7" w:sz="4"/>
            </w:tcBorders>
            <w:shd w:fill="1B4F72" w:val="clear"/>
            <w:tcMar>
              <w:top w:type="dxa" w:w="100"/>
              <w:left w:type="dxa" w:w="140"/>
              <w:bottom w:type="dxa" w:w="100"/>
              <w:right w:type="dxa" w:w="140"/>
            </w:tcMar>
          </w:tcPr>
          <w:p>
            <w:r>
              <w:rPr>
                <w:rFonts w:ascii="Arial" w:cs="Arial" w:eastAsia="Arial" w:hAnsi="Arial"/>
                <w:b/>
                <w:bCs/>
                <w:color w:val="FFFFFF"/>
                <w:sz w:val="20"/>
                <w:szCs w:val="20"/>
              </w:rPr>
              <w:t xml:space="preserve">Who</w:t>
            </w:r>
          </w:p>
        </w:tc>
      </w:tr>
      <w:tr>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1. Proof of Concept</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Build Swahili wrapper (~200M speakers); translate core keywords &amp; error messages</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Open-source contributors / university makerspace</w:t>
            </w:r>
          </w:p>
        </w:tc>
      </w:tr>
      <w:tr>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2. Pilot</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Deploy in 3–5 partner schools or makerspaces; iterate on terminology with teachers</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iHub, Kumasi Hive, or gov. education programme</w:t>
            </w:r>
          </w:p>
        </w:tc>
      </w:tr>
      <w:tr>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3. Replicate</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Fork pattern for Yoruba, Hausa, Amharic; publish replication guide</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Language communities + donors</w:t>
            </w:r>
          </w:p>
        </w:tc>
      </w:tr>
      <w:tr>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4. Integrate</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Align with Nuru, national STEM policies, AI training corpora</w:t>
            </w:r>
          </w:p>
        </w:tc>
        <w:tc>
          <w:tcPr>
            <w:tcW w:type="dxa" w:w="3120"/>
            <w:tcBorders>
              <w:top w:val="single" w:color="BDC3C7" w:sz="4"/>
              <w:left w:val="single" w:color="BDC3C7" w:sz="4"/>
              <w:bottom w:val="single" w:color="BDC3C7" w:sz="4"/>
              <w:right w:val="single" w:color="BDC3C7" w:sz="4"/>
            </w:tcBorders>
            <w:tcMar>
              <w:top w:type="dxa" w:w="80"/>
              <w:left w:type="dxa" w:w="140"/>
              <w:bottom w:type="dxa" w:w="80"/>
              <w:right w:type="dxa" w:w="140"/>
            </w:tcMar>
          </w:tcPr>
          <w:p>
            <w:r>
              <w:rPr>
                <w:rFonts w:ascii="Arial" w:cs="Arial" w:eastAsia="Arial" w:hAnsi="Arial"/>
                <w:color w:val="1C1C1C"/>
                <w:sz w:val="20"/>
                <w:szCs w:val="20"/>
              </w:rPr>
              <w:t xml:space="preserve">Ministries, NGOs, African-language AI labs</w:t>
            </w:r>
          </w:p>
        </w:tc>
      </w:tr>
    </w:tbl>
    <w:p>
      <w:pPr>
        <w:spacing w:after="80" w:before="80"/>
      </w:pPr>
      <w:r>
        <w:t xml:space="preserve"/>
      </w:r>
    </w:p>
    <w:p>
      <w:pPr>
        <w:spacing w:after="160" w:before="100"/>
        <w:jc w:val="both"/>
      </w:pPr>
      <w:r>
        <w:rPr>
          <w:rFonts w:ascii="Arial" w:cs="Arial" w:eastAsia="Arial" w:hAnsi="Arial"/>
          <w:color w:val="1C1C1C"/>
          <w:sz w:val="22"/>
          <w:szCs w:val="22"/>
        </w:rPr>
        <w:t xml:space="preserve">The cost of building this is low. The cost of not building it — measured in engineers who never found their way in, problems that went unsolved, and potential that was wasted — is very high.</w:t>
      </w:r>
    </w:p>
    <w:p>
      <w:pPr>
        <w:spacing w:after="80" w:before="80"/>
      </w:pPr>
      <w:r>
        <w:t xml:space="preserve"/>
      </w:r>
    </w:p>
    <w:p>
      <w:pPr>
        <w:pBdr>
          <w:top w:val="single" w:color="1B4F72" w:sz="8" w:space="12"/>
          <w:bottom w:val="single" w:color="1B4F72" w:sz="8" w:space="12"/>
        </w:pBdr>
        <w:shd w:fill="D6EAF8" w:val="clear"/>
        <w:spacing w:after="200" w:before="400"/>
        <w:jc w:val="center"/>
      </w:pPr>
      <w:r>
        <w:rPr>
          <w:rFonts w:ascii="Arial" w:cs="Arial" w:eastAsia="Arial" w:hAnsi="Arial"/>
          <w:b/>
          <w:bCs/>
          <w:i/>
          <w:iCs/>
          <w:color w:val="1B4F72"/>
          <w:sz w:val="26"/>
          <w:szCs w:val="26"/>
        </w:rPr>
        <w:t xml:space="preserve">One keyword. One agreed translation. One classroom at a time.</w:t>
      </w:r>
    </w:p>
    <w:p>
      <w:pPr>
        <w:spacing w:after="80" w:before="80"/>
      </w:pPr>
      <w:r>
        <w:t xml:space="preserve"/>
      </w:r>
    </w:p>
    <w:p>
      <w:pPr>
        <w:spacing w:after="160" w:before="100"/>
        <w:jc w:val="both"/>
      </w:pPr>
      <w:r>
        <w:rPr>
          <w:rFonts w:ascii="Arial" w:cs="Arial" w:eastAsia="Arial" w:hAnsi="Arial"/>
          <w:i/>
          <w:iCs/>
          <w:color w:val="1C1C1C"/>
          <w:sz w:val="22"/>
          <w:szCs w:val="22"/>
        </w:rPr>
        <w:t xml:space="preserve">This project is open-source, community-governed, and designed to be forked. Its cost is low; its leverage is enormous. Local-language Arduino wrappers are not a workaround for the limitations of African learners. They are a statement about the ambition of African languages — and the ingenuity of the engineers who speak them.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DC3C7" w:sz="4" w:space="4"/>
      </w:pBdr>
      <w:tabs>
        <w:tab w:val="right" w:pos="9026"/>
      </w:tabs>
    </w:pPr>
    <w:r>
      <w:rPr>
        <w:rFonts w:ascii="Arial" w:cs="Arial" w:eastAsia="Arial" w:hAnsi="Arial"/>
        <w:color w:val="7F8C8D"/>
        <w:sz w:val="16"/>
        <w:szCs w:val="16"/>
      </w:rPr>
      <w:t xml:space="preserve">Eigen Prize Submission — Confidential</w:t>
    </w:r>
    <w:r>
      <w:rPr>
        <w:rFonts w:ascii="Arial" w:cs="Arial" w:eastAsia="Arial" w:hAnsi="Arial"/>
        <w:sz w:val="16"/>
        <w:szCs w:val="16"/>
      </w:rPr>
      <w:tab/>
    </w:r>
    <w:r>
      <w:rPr>
        <w:rFonts w:ascii="Arial" w:cs="Arial" w:eastAsia="Arial" w:hAnsi="Arial"/>
        <w:color w:val="7F8C8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86C1" w:sz="6" w:space="6"/>
      </w:pBdr>
    </w:pPr>
    <w:r>
      <w:rPr>
        <w:rFonts w:ascii="Arial" w:cs="Arial" w:eastAsia="Arial" w:hAnsi="Arial"/>
        <w:b/>
        <w:bCs/>
        <w:color w:val="1B4F72"/>
        <w:sz w:val="18"/>
        <w:szCs w:val="18"/>
      </w:rPr>
      <w:t xml:space="preserve">NeoXLang | Local-Language Arduino Wrappers for Africa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B4F72"/>
      <w:sz w:val="36"/>
      <w:szCs w:val="36"/>
    </w:rPr>
  </w:style>
  <w:style w:type="paragraph" w:styleId="Heading2">
    <w:name w:val="Heading 2"/>
    <w:basedOn w:val="Normal"/>
    <w:next w:val="Normal"/>
    <w:qFormat/>
    <w:pPr>
      <w:spacing w:after="120" w:before="320"/>
      <w:outlineLvl w:val="1"/>
    </w:pPr>
    <w:rPr>
      <w:rFonts w:ascii="Arial" w:cs="Arial" w:eastAsia="Arial" w:hAnsi="Arial"/>
      <w:b/>
      <w:bCs/>
      <w:color w:val="2E86C1"/>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2026-04-19T06:12:21.105Z</dcterms:created>
  <dcterms:modified xsi:type="dcterms:W3CDTF">2026-04-19T06:12:21.106Z</dcterms:modified>
</cp:coreProperties>
</file>

<file path=docProps/custom.xml><?xml version="1.0" encoding="utf-8"?>
<Properties xmlns="http://schemas.openxmlformats.org/officeDocument/2006/custom-properties" xmlns:vt="http://schemas.openxmlformats.org/officeDocument/2006/docPropsVTypes"/>
</file>